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885" w:type="dxa"/>
        <w:tblLook w:val="04A0"/>
      </w:tblPr>
      <w:tblGrid>
        <w:gridCol w:w="4821"/>
        <w:gridCol w:w="5124"/>
      </w:tblGrid>
      <w:tr w:rsidR="009640F9" w:rsidRPr="009640F9" w:rsidTr="009113E0">
        <w:trPr>
          <w:cnfStyle w:val="100000000000"/>
        </w:trPr>
        <w:tc>
          <w:tcPr>
            <w:cnfStyle w:val="001000000100"/>
            <w:tcW w:w="9945" w:type="dxa"/>
            <w:gridSpan w:val="2"/>
          </w:tcPr>
          <w:p w:rsidR="009640F9" w:rsidRPr="009640F9" w:rsidRDefault="009113E0" w:rsidP="009640F9">
            <w:pPr>
              <w:jc w:val="center"/>
              <w:rPr>
                <w:sz w:val="28"/>
                <w:szCs w:val="28"/>
              </w:rPr>
            </w:pPr>
            <w:proofErr w:type="gramStart"/>
            <w:r w:rsidRPr="009113E0">
              <w:rPr>
                <w:sz w:val="28"/>
                <w:szCs w:val="28"/>
              </w:rPr>
              <w:t>О внесении изменений в Порядок представления документов и сведений в таможенный орган при помещении товаров на склад временного хранения (иные места временного хранения товаров), помещения (выдачи) товаров на склад временного хранения (со склада) и иные места временного хранения, представления отчетности о товарах, находящихся на временном хранении, а также порядок и условия выдачи разрешения таможенного органа на временное хранение товаров в</w:t>
            </w:r>
            <w:proofErr w:type="gramEnd"/>
            <w:r w:rsidRPr="009113E0">
              <w:rPr>
                <w:sz w:val="28"/>
                <w:szCs w:val="28"/>
              </w:rPr>
              <w:t xml:space="preserve"> иных местах, утвержденный приказом ФТС России от 29 декабря 2012 г. № 2688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1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02/08/03-16/00047085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0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17 марта 2016 г.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Проект ведомственного акта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1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Жаров Виталий Николаевич</w:t>
            </w:r>
          </w:p>
        </w:tc>
      </w:tr>
      <w:tr w:rsidR="00F03499" w:rsidRPr="009640F9" w:rsidTr="009113E0">
        <w:tc>
          <w:tcPr>
            <w:cnfStyle w:val="001000000000"/>
            <w:tcW w:w="4821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5124" w:type="dxa"/>
          </w:tcPr>
          <w:p w:rsidR="00F03499" w:rsidRPr="009640F9" w:rsidRDefault="00F03499" w:rsidP="00F0349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хранение</w:t>
            </w:r>
          </w:p>
        </w:tc>
      </w:tr>
      <w:tr w:rsidR="009640F9" w:rsidRPr="009640F9" w:rsidTr="009113E0">
        <w:tc>
          <w:tcPr>
            <w:cnfStyle w:val="001000000000"/>
            <w:tcW w:w="9945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1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сокращение расходов лиц, уполномоченных в отношении перемещаемых товаров, на оформление документов, необходимых для выдачи товаров из места их временного хранения, ускорение вывоза товаров с территории порта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0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исключение необходимости получения дополнительных отметок в таможенном органе лицами, уполномоченными в отношении перемещаемых товаров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1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Участники внешнеэкономической деятельности в области таможенного дела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000000"/>
              <w:rPr>
                <w:sz w:val="28"/>
                <w:szCs w:val="28"/>
              </w:rPr>
            </w:pPr>
            <w:r w:rsidRPr="009113E0">
              <w:rPr>
                <w:sz w:val="28"/>
                <w:szCs w:val="28"/>
              </w:rPr>
              <w:t>совершенствование таможенных операций при временном хранении товаров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Октябрь 2016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 xml:space="preserve">Срок переходного периода (в </w:t>
            </w:r>
            <w:r w:rsidRPr="009640F9">
              <w:rPr>
                <w:b w:val="0"/>
                <w:i/>
                <w:sz w:val="28"/>
                <w:szCs w:val="28"/>
              </w:rPr>
              <w:lastRenderedPageBreak/>
              <w:t>календарных днях)</w:t>
            </w:r>
          </w:p>
        </w:tc>
        <w:tc>
          <w:tcPr>
            <w:tcW w:w="5124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lastRenderedPageBreak/>
              <w:t>30</w:t>
            </w:r>
          </w:p>
        </w:tc>
      </w:tr>
      <w:tr w:rsidR="009640F9" w:rsidRPr="009640F9" w:rsidTr="009113E0">
        <w:trPr>
          <w:cnfStyle w:val="000000100000"/>
        </w:trPr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Дата начала публичного обсуждения</w:t>
            </w:r>
          </w:p>
        </w:tc>
        <w:tc>
          <w:tcPr>
            <w:tcW w:w="5124" w:type="dxa"/>
          </w:tcPr>
          <w:p w:rsidR="009640F9" w:rsidRPr="009640F9" w:rsidRDefault="009113E0" w:rsidP="009113E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  <w:r w:rsidR="009640F9" w:rsidRPr="009640F9">
              <w:rPr>
                <w:sz w:val="28"/>
                <w:szCs w:val="28"/>
              </w:rPr>
              <w:t xml:space="preserve"> 2016 г.</w:t>
            </w:r>
          </w:p>
        </w:tc>
      </w:tr>
      <w:tr w:rsidR="009640F9" w:rsidRPr="009640F9" w:rsidTr="009113E0">
        <w:tc>
          <w:tcPr>
            <w:cnfStyle w:val="001000000000"/>
            <w:tcW w:w="4821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5124" w:type="dxa"/>
          </w:tcPr>
          <w:p w:rsidR="009640F9" w:rsidRPr="009640F9" w:rsidRDefault="009113E0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</w:t>
            </w:r>
            <w:r w:rsidR="009640F9" w:rsidRPr="009640F9">
              <w:rPr>
                <w:sz w:val="28"/>
                <w:szCs w:val="28"/>
              </w:rPr>
              <w:t>ля 2016 г.</w:t>
            </w:r>
          </w:p>
        </w:tc>
      </w:tr>
    </w:tbl>
    <w:p w:rsidR="009113E0" w:rsidRDefault="009113E0" w:rsidP="009640F9">
      <w:pPr>
        <w:rPr>
          <w:rFonts w:asciiTheme="majorHAnsi" w:hAnsiTheme="majorHAnsi"/>
          <w:b/>
          <w:sz w:val="28"/>
          <w:szCs w:val="28"/>
        </w:rPr>
      </w:pPr>
    </w:p>
    <w:p w:rsidR="009113E0" w:rsidRDefault="009113E0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93E44" w:rsidP="009113E0">
      <w:p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r w:rsidR="009113E0" w:rsidRPr="009113E0">
        <w:rPr>
          <w:rFonts w:asciiTheme="majorHAnsi" w:hAnsiTheme="majorHAnsi"/>
          <w:b/>
          <w:sz w:val="28"/>
          <w:szCs w:val="28"/>
        </w:rPr>
        <w:t>http://regulation.gov.ru/projects#npa=47085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5324D"/>
    <w:rsid w:val="006B17CC"/>
    <w:rsid w:val="006D6723"/>
    <w:rsid w:val="00893E44"/>
    <w:rsid w:val="009113E0"/>
    <w:rsid w:val="009640F9"/>
    <w:rsid w:val="009C34CA"/>
    <w:rsid w:val="00C7073F"/>
    <w:rsid w:val="00D96D40"/>
    <w:rsid w:val="00E45843"/>
    <w:rsid w:val="00F0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>Bite Of Storm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2</cp:revision>
  <dcterms:created xsi:type="dcterms:W3CDTF">2016-03-23T10:38:00Z</dcterms:created>
  <dcterms:modified xsi:type="dcterms:W3CDTF">2016-03-23T10:38:00Z</dcterms:modified>
</cp:coreProperties>
</file>